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30415" w14:textId="77777777" w:rsidR="00E16B60" w:rsidRPr="00BF22A3" w:rsidRDefault="00E16B60" w:rsidP="00E16B60">
      <w:pPr>
        <w:rPr>
          <w:rFonts w:ascii="Cambria" w:hAnsi="Cambria"/>
        </w:rPr>
      </w:pPr>
    </w:p>
    <w:p w14:paraId="3468AE16" w14:textId="77777777" w:rsidR="001F5C5D" w:rsidRDefault="001F5C5D" w:rsidP="00E16B60">
      <w:pPr>
        <w:autoSpaceDE w:val="0"/>
        <w:autoSpaceDN w:val="0"/>
        <w:adjustRightInd w:val="0"/>
        <w:spacing w:after="240"/>
        <w:rPr>
          <w:rFonts w:ascii="Cambria" w:eastAsia="Calibri" w:hAnsi="Cambria" w:cs="Times"/>
          <w:color w:val="000000"/>
          <w:lang w:eastAsia="it-IT"/>
        </w:rPr>
      </w:pPr>
    </w:p>
    <w:p w14:paraId="13716B9C" w14:textId="77777777" w:rsidR="001F5C5D" w:rsidRDefault="001F5C5D" w:rsidP="00E16B60">
      <w:pPr>
        <w:autoSpaceDE w:val="0"/>
        <w:autoSpaceDN w:val="0"/>
        <w:adjustRightInd w:val="0"/>
        <w:spacing w:after="240"/>
        <w:rPr>
          <w:rFonts w:ascii="Cambria" w:eastAsia="Calibri" w:hAnsi="Cambria" w:cs="Times"/>
          <w:color w:val="000000"/>
          <w:lang w:eastAsia="it-IT"/>
        </w:rPr>
      </w:pPr>
    </w:p>
    <w:p w14:paraId="5509B236" w14:textId="2EEB498D" w:rsidR="00E16B60" w:rsidRDefault="00E16B60" w:rsidP="00E16B60">
      <w:pPr>
        <w:autoSpaceDE w:val="0"/>
        <w:autoSpaceDN w:val="0"/>
        <w:adjustRightInd w:val="0"/>
        <w:spacing w:after="240"/>
        <w:rPr>
          <w:rFonts w:ascii="Cambria" w:eastAsia="Calibri" w:hAnsi="Cambria" w:cs="Times"/>
          <w:color w:val="000000"/>
          <w:lang w:eastAsia="it-IT"/>
        </w:rPr>
      </w:pPr>
      <w:r w:rsidRPr="00C459D0">
        <w:rPr>
          <w:rFonts w:ascii="Cambria" w:eastAsia="Calibri" w:hAnsi="Cambria" w:cs="Times"/>
          <w:color w:val="000000"/>
          <w:lang w:eastAsia="it-IT"/>
        </w:rPr>
        <w:t xml:space="preserve">NOTA STAMPA </w:t>
      </w:r>
    </w:p>
    <w:p w14:paraId="018C86B0" w14:textId="77777777" w:rsidR="001F5C5D" w:rsidRDefault="001F5C5D" w:rsidP="006017C0">
      <w:pPr>
        <w:autoSpaceDE w:val="0"/>
        <w:autoSpaceDN w:val="0"/>
        <w:adjustRightInd w:val="0"/>
        <w:spacing w:after="320"/>
        <w:jc w:val="both"/>
        <w:rPr>
          <w:rFonts w:ascii="Garamond" w:eastAsiaTheme="minorHAnsi" w:hAnsi="Garamond" w:cs="Times-Roman"/>
          <w:sz w:val="28"/>
          <w:szCs w:val="28"/>
        </w:rPr>
      </w:pPr>
    </w:p>
    <w:p w14:paraId="5202C351" w14:textId="0B7779E9" w:rsidR="006017C0" w:rsidRPr="001F5C5D" w:rsidRDefault="006017C0" w:rsidP="006017C0">
      <w:pPr>
        <w:autoSpaceDE w:val="0"/>
        <w:autoSpaceDN w:val="0"/>
        <w:adjustRightInd w:val="0"/>
        <w:spacing w:after="320"/>
        <w:jc w:val="both"/>
        <w:rPr>
          <w:rFonts w:ascii="Garamond" w:eastAsiaTheme="minorHAnsi" w:hAnsi="Garamond" w:cs="Times-Roman"/>
          <w:sz w:val="28"/>
          <w:szCs w:val="28"/>
          <w:u w:val="single"/>
        </w:rPr>
      </w:pPr>
      <w:r w:rsidRPr="001F5C5D">
        <w:rPr>
          <w:rFonts w:ascii="Garamond" w:eastAsiaTheme="minorHAnsi" w:hAnsi="Garamond" w:cs="Times-Roman"/>
          <w:sz w:val="28"/>
          <w:szCs w:val="28"/>
          <w:u w:val="single"/>
        </w:rPr>
        <w:t xml:space="preserve">Sicurezza sul lavoro, i </w:t>
      </w:r>
      <w:r w:rsidRPr="0090318D">
        <w:rPr>
          <w:rFonts w:ascii="Garamond" w:eastAsiaTheme="minorHAnsi" w:hAnsi="Garamond" w:cs="Times-Roman"/>
          <w:color w:val="000000" w:themeColor="text1"/>
          <w:sz w:val="28"/>
          <w:szCs w:val="28"/>
          <w:u w:val="single"/>
        </w:rPr>
        <w:t>nuovi dati 2026</w:t>
      </w:r>
    </w:p>
    <w:p w14:paraId="4F0BD9F5" w14:textId="1A7C8764" w:rsidR="006017C0" w:rsidRPr="001F5C5D" w:rsidRDefault="006017C0" w:rsidP="006017C0">
      <w:pPr>
        <w:autoSpaceDE w:val="0"/>
        <w:autoSpaceDN w:val="0"/>
        <w:adjustRightInd w:val="0"/>
        <w:spacing w:after="240"/>
        <w:jc w:val="both"/>
        <w:rPr>
          <w:rFonts w:ascii="Garamond" w:eastAsiaTheme="minorHAnsi" w:hAnsi="Garamond" w:cs="Times-Roman"/>
          <w:b/>
          <w:bCs/>
          <w:sz w:val="36"/>
          <w:szCs w:val="36"/>
        </w:rPr>
      </w:pPr>
      <w:r w:rsidRPr="001F5C5D">
        <w:rPr>
          <w:rFonts w:ascii="Garamond" w:eastAsiaTheme="minorHAnsi" w:hAnsi="Garamond" w:cs="Times-Roman"/>
          <w:b/>
          <w:bCs/>
          <w:sz w:val="36"/>
          <w:szCs w:val="36"/>
        </w:rPr>
        <w:t>Infortuni, il rischio si sposta sulla strada</w:t>
      </w:r>
      <w:r w:rsidRPr="00FB7B63">
        <w:rPr>
          <w:rFonts w:ascii="Garamond" w:eastAsiaTheme="minorHAnsi" w:hAnsi="Garamond" w:cs="Times-Roman"/>
          <w:b/>
          <w:bCs/>
          <w:sz w:val="36"/>
          <w:szCs w:val="36"/>
        </w:rPr>
        <w:t xml:space="preserve">: </w:t>
      </w:r>
      <w:r w:rsidR="009E1802" w:rsidRPr="00FB7B63">
        <w:rPr>
          <w:rFonts w:ascii="Garamond" w:eastAsiaTheme="minorHAnsi" w:hAnsi="Garamond" w:cs="Times-Roman"/>
          <w:b/>
          <w:bCs/>
          <w:sz w:val="36"/>
          <w:szCs w:val="36"/>
        </w:rPr>
        <w:t xml:space="preserve">il </w:t>
      </w:r>
      <w:r w:rsidRPr="00FB7B63">
        <w:rPr>
          <w:rFonts w:ascii="Garamond" w:eastAsiaTheme="minorHAnsi" w:hAnsi="Garamond" w:cs="Times-Roman"/>
          <w:b/>
          <w:bCs/>
          <w:sz w:val="36"/>
          <w:szCs w:val="36"/>
        </w:rPr>
        <w:t>2</w:t>
      </w:r>
      <w:r w:rsidR="009E1802" w:rsidRPr="00FB7B63">
        <w:rPr>
          <w:rFonts w:ascii="Garamond" w:eastAsiaTheme="minorHAnsi" w:hAnsi="Garamond" w:cs="Times-Roman"/>
          <w:b/>
          <w:bCs/>
          <w:sz w:val="36"/>
          <w:szCs w:val="36"/>
        </w:rPr>
        <w:t>7</w:t>
      </w:r>
      <w:r w:rsidRPr="00FB7B63">
        <w:rPr>
          <w:rFonts w:ascii="Garamond" w:eastAsiaTheme="minorHAnsi" w:hAnsi="Garamond" w:cs="Times-Roman"/>
          <w:b/>
          <w:bCs/>
          <w:sz w:val="36"/>
          <w:szCs w:val="36"/>
        </w:rPr>
        <w:t xml:space="preserve">% dei morti </w:t>
      </w:r>
      <w:r w:rsidR="009E1802" w:rsidRPr="00FB7B63">
        <w:rPr>
          <w:rFonts w:ascii="Garamond" w:eastAsiaTheme="minorHAnsi" w:hAnsi="Garamond" w:cs="Times-Roman"/>
          <w:b/>
          <w:bCs/>
          <w:sz w:val="36"/>
          <w:szCs w:val="36"/>
        </w:rPr>
        <w:t xml:space="preserve">è </w:t>
      </w:r>
      <w:r w:rsidRPr="00FB7B63">
        <w:rPr>
          <w:rFonts w:ascii="Garamond" w:eastAsiaTheme="minorHAnsi" w:hAnsi="Garamond" w:cs="Times-Roman"/>
          <w:b/>
          <w:bCs/>
          <w:sz w:val="36"/>
          <w:szCs w:val="36"/>
        </w:rPr>
        <w:t>nel tragitto casa-lavoro</w:t>
      </w:r>
    </w:p>
    <w:p w14:paraId="14B57C8D" w14:textId="3F6EC1D4" w:rsidR="006017C0" w:rsidRPr="001F5C5D" w:rsidRDefault="006017C0" w:rsidP="006017C0">
      <w:pPr>
        <w:autoSpaceDE w:val="0"/>
        <w:autoSpaceDN w:val="0"/>
        <w:adjustRightInd w:val="0"/>
        <w:spacing w:after="240"/>
        <w:jc w:val="both"/>
        <w:rPr>
          <w:rFonts w:ascii="Garamond" w:eastAsiaTheme="minorHAnsi" w:hAnsi="Garamond" w:cs="Times-Roman"/>
          <w:sz w:val="30"/>
          <w:szCs w:val="30"/>
        </w:rPr>
      </w:pPr>
      <w:r w:rsidRPr="001F5C5D">
        <w:rPr>
          <w:rFonts w:ascii="Garamond" w:eastAsiaTheme="minorHAnsi" w:hAnsi="Garamond" w:cs="Times-Roman"/>
          <w:sz w:val="30"/>
          <w:szCs w:val="30"/>
        </w:rPr>
        <w:t xml:space="preserve">Crescono incidenti (+3,2%) e decessi (+4,6%) in itinere, mentre calano sul lavoro (-0,6%). </w:t>
      </w:r>
      <w:r w:rsidR="001F5C5D">
        <w:rPr>
          <w:rFonts w:ascii="Garamond" w:eastAsiaTheme="minorHAnsi" w:hAnsi="Garamond" w:cs="Times-Roman"/>
          <w:sz w:val="30"/>
          <w:szCs w:val="30"/>
        </w:rPr>
        <w:t xml:space="preserve">Più </w:t>
      </w:r>
      <w:r w:rsidRPr="001F5C5D">
        <w:rPr>
          <w:rFonts w:ascii="Garamond" w:eastAsiaTheme="minorHAnsi" w:hAnsi="Garamond" w:cs="Times-Roman"/>
          <w:sz w:val="30"/>
          <w:szCs w:val="30"/>
        </w:rPr>
        <w:t xml:space="preserve">13 vittime negli spostamenti contro </w:t>
      </w:r>
      <w:r w:rsidR="001F5C5D" w:rsidRPr="001F5C5D">
        <w:rPr>
          <w:rFonts w:ascii="Garamond" w:eastAsiaTheme="minorHAnsi" w:hAnsi="Garamond" w:cs="Times-Roman"/>
          <w:sz w:val="30"/>
          <w:szCs w:val="30"/>
        </w:rPr>
        <w:t xml:space="preserve">meno </w:t>
      </w:r>
      <w:r w:rsidRPr="001F5C5D">
        <w:rPr>
          <w:rFonts w:ascii="Garamond" w:eastAsiaTheme="minorHAnsi" w:hAnsi="Garamond" w:cs="Times-Roman"/>
          <w:sz w:val="30"/>
          <w:szCs w:val="30"/>
        </w:rPr>
        <w:t>5 durante l’attività lavorativa</w:t>
      </w:r>
      <w:r w:rsidR="0090318D">
        <w:rPr>
          <w:rFonts w:ascii="Garamond" w:eastAsiaTheme="minorHAnsi" w:hAnsi="Garamond" w:cs="Times-Roman"/>
          <w:sz w:val="30"/>
          <w:szCs w:val="30"/>
        </w:rPr>
        <w:t>.</w:t>
      </w:r>
    </w:p>
    <w:p w14:paraId="45C32722" w14:textId="17B34F5F" w:rsidR="001F5C5D" w:rsidRPr="001F5C5D" w:rsidRDefault="001F5C5D" w:rsidP="006017C0">
      <w:pPr>
        <w:autoSpaceDE w:val="0"/>
        <w:autoSpaceDN w:val="0"/>
        <w:adjustRightInd w:val="0"/>
        <w:spacing w:after="240"/>
        <w:jc w:val="both"/>
        <w:rPr>
          <w:rFonts w:ascii="Garamond" w:eastAsiaTheme="minorHAnsi" w:hAnsi="Garamond" w:cs="Times-Roman"/>
          <w:sz w:val="30"/>
          <w:szCs w:val="30"/>
        </w:rPr>
      </w:pPr>
      <w:r w:rsidRPr="001F5C5D">
        <w:rPr>
          <w:rFonts w:ascii="Garamond" w:eastAsiaTheme="minorHAnsi" w:hAnsi="Garamond" w:cs="Times-Roman"/>
          <w:sz w:val="30"/>
          <w:szCs w:val="30"/>
        </w:rPr>
        <w:t>Carminati (Presidente Aifos): “</w:t>
      </w:r>
      <w:r w:rsidRPr="001F5C5D">
        <w:rPr>
          <w:rFonts w:ascii="Garamond" w:eastAsiaTheme="minorHAnsi" w:hAnsi="Garamond" w:cs="Times-Roman"/>
          <w:i/>
          <w:iCs/>
          <w:sz w:val="30"/>
          <w:szCs w:val="30"/>
        </w:rPr>
        <w:t>La tendenza che stiamo osservando conferma quanto la prevenzione e una formazione realmente efficace debbano restare al centro delle politiche aziendali e di sistema”.</w:t>
      </w:r>
    </w:p>
    <w:p w14:paraId="78BC5072" w14:textId="77777777" w:rsidR="001F5C5D" w:rsidRPr="006017C0" w:rsidRDefault="001F5C5D" w:rsidP="006017C0">
      <w:pPr>
        <w:autoSpaceDE w:val="0"/>
        <w:autoSpaceDN w:val="0"/>
        <w:adjustRightInd w:val="0"/>
        <w:jc w:val="both"/>
        <w:rPr>
          <w:rFonts w:ascii="Garamond" w:eastAsiaTheme="minorHAnsi" w:hAnsi="Garamond" w:cs="Times-Roman"/>
          <w:sz w:val="28"/>
          <w:szCs w:val="28"/>
        </w:rPr>
      </w:pPr>
    </w:p>
    <w:p w14:paraId="5B4C7A3A" w14:textId="622C3952" w:rsidR="006017C0" w:rsidRPr="008C6B2F" w:rsidRDefault="006017C0" w:rsidP="006017C0">
      <w:pPr>
        <w:autoSpaceDE w:val="0"/>
        <w:autoSpaceDN w:val="0"/>
        <w:adjustRightInd w:val="0"/>
        <w:spacing w:after="240"/>
        <w:jc w:val="both"/>
        <w:rPr>
          <w:rFonts w:ascii="Garamond" w:eastAsiaTheme="minorHAnsi" w:hAnsi="Garamond" w:cs="Times-Roman"/>
          <w:sz w:val="28"/>
          <w:szCs w:val="28"/>
        </w:rPr>
      </w:pPr>
      <w:r w:rsidRPr="001F5C5D">
        <w:rPr>
          <w:rFonts w:ascii="Garamond" w:eastAsiaTheme="minorHAnsi" w:hAnsi="Garamond" w:cs="Times-Roman"/>
          <w:b/>
          <w:bCs/>
          <w:sz w:val="28"/>
          <w:szCs w:val="28"/>
        </w:rPr>
        <w:t xml:space="preserve">Milano, </w:t>
      </w:r>
      <w:r w:rsidR="001F5C5D" w:rsidRPr="001F5C5D">
        <w:rPr>
          <w:rFonts w:ascii="Garamond" w:eastAsiaTheme="minorHAnsi" w:hAnsi="Garamond" w:cs="Times-Roman"/>
          <w:b/>
          <w:bCs/>
          <w:sz w:val="28"/>
          <w:szCs w:val="28"/>
        </w:rPr>
        <w:t xml:space="preserve">30 </w:t>
      </w:r>
      <w:r w:rsidRPr="001F5C5D">
        <w:rPr>
          <w:rFonts w:ascii="Garamond" w:eastAsiaTheme="minorHAnsi" w:hAnsi="Garamond" w:cs="Times-Roman"/>
          <w:b/>
          <w:bCs/>
          <w:sz w:val="28"/>
          <w:szCs w:val="28"/>
        </w:rPr>
        <w:t>marzo 2026</w:t>
      </w:r>
      <w:r w:rsidRPr="006017C0">
        <w:rPr>
          <w:rFonts w:ascii="Garamond" w:eastAsiaTheme="minorHAnsi" w:hAnsi="Garamond" w:cs="Times-Roman"/>
          <w:sz w:val="28"/>
          <w:szCs w:val="28"/>
        </w:rPr>
        <w:t xml:space="preserve"> – La strada si conferma uno dei principali fattori di rischio per la sicurezza dei lavoratori. I dati </w:t>
      </w:r>
      <w:r w:rsidR="008C6B2F">
        <w:rPr>
          <w:rFonts w:ascii="Garamond" w:eastAsiaTheme="minorHAnsi" w:hAnsi="Garamond" w:cs="Times-Roman"/>
          <w:sz w:val="28"/>
          <w:szCs w:val="28"/>
        </w:rPr>
        <w:t xml:space="preserve">Inail </w:t>
      </w:r>
      <w:r w:rsidRPr="006017C0">
        <w:rPr>
          <w:rFonts w:ascii="Garamond" w:eastAsiaTheme="minorHAnsi" w:hAnsi="Garamond" w:cs="Times-Roman"/>
          <w:sz w:val="28"/>
          <w:szCs w:val="28"/>
        </w:rPr>
        <w:t xml:space="preserve">più recenti ostrano infatti un quadro articolato: se da un lato si registra una lieve crescita degli infortuni in occasione di lavoro (+0,5%) accompagnata però da un calo dei decessi (-0,6%), dall’altro emerge con maggiore evidenza la criticità della </w:t>
      </w:r>
      <w:r w:rsidRPr="008C6B2F">
        <w:rPr>
          <w:rFonts w:ascii="Garamond" w:eastAsiaTheme="minorHAnsi" w:hAnsi="Garamond" w:cs="Times-Roman"/>
          <w:sz w:val="28"/>
          <w:szCs w:val="28"/>
        </w:rPr>
        <w:t>componente in itinere, dove aumentano sia le denunce di infortunio (+3,2%) sia i casi mortali (+4,6%).</w:t>
      </w:r>
      <w:r w:rsidR="001F5C5D" w:rsidRPr="008C6B2F">
        <w:rPr>
          <w:rFonts w:ascii="Garamond" w:eastAsiaTheme="minorHAnsi" w:hAnsi="Garamond" w:cs="Times-Roman"/>
          <w:sz w:val="28"/>
          <w:szCs w:val="28"/>
        </w:rPr>
        <w:t xml:space="preserve"> </w:t>
      </w:r>
      <w:r w:rsidRPr="008C6B2F">
        <w:rPr>
          <w:rFonts w:ascii="Garamond" w:eastAsiaTheme="minorHAnsi" w:hAnsi="Garamond" w:cs="Times-Roman"/>
          <w:sz w:val="28"/>
          <w:szCs w:val="28"/>
        </w:rPr>
        <w:t>Un dato che, tradotto in numeri, evidenzia una dinamica chiara: gli infortuni mortali diminuiscono di 5 unità durante l’attività lavorativa</w:t>
      </w:r>
      <w:r w:rsidR="009E1802" w:rsidRPr="008C6B2F">
        <w:rPr>
          <w:rFonts w:ascii="Garamond" w:eastAsiaTheme="minorHAnsi" w:hAnsi="Garamond" w:cs="Times-Roman"/>
          <w:sz w:val="28"/>
          <w:szCs w:val="28"/>
        </w:rPr>
        <w:t xml:space="preserve"> (per un totale di 792)</w:t>
      </w:r>
      <w:r w:rsidRPr="008C6B2F">
        <w:rPr>
          <w:rFonts w:ascii="Garamond" w:eastAsiaTheme="minorHAnsi" w:hAnsi="Garamond" w:cs="Times-Roman"/>
          <w:sz w:val="28"/>
          <w:szCs w:val="28"/>
        </w:rPr>
        <w:t>, ma crescono di 13 casi lungo il tragitto casa-lavoro</w:t>
      </w:r>
      <w:r w:rsidR="009E1802" w:rsidRPr="008C6B2F">
        <w:rPr>
          <w:rFonts w:ascii="Garamond" w:eastAsiaTheme="minorHAnsi" w:hAnsi="Garamond" w:cs="Times-Roman"/>
          <w:sz w:val="28"/>
          <w:szCs w:val="28"/>
        </w:rPr>
        <w:t xml:space="preserve"> a quota 293</w:t>
      </w:r>
      <w:r w:rsidRPr="008C6B2F">
        <w:rPr>
          <w:rFonts w:ascii="Garamond" w:eastAsiaTheme="minorHAnsi" w:hAnsi="Garamond" w:cs="Times-Roman"/>
          <w:sz w:val="28"/>
          <w:szCs w:val="28"/>
        </w:rPr>
        <w:t>. È proprio qui che si concentra una quota sempre più significativa del rischio.</w:t>
      </w:r>
    </w:p>
    <w:p w14:paraId="53068100" w14:textId="2F0FD5E9" w:rsidR="006017C0" w:rsidRPr="006017C0" w:rsidRDefault="006017C0" w:rsidP="006017C0">
      <w:pPr>
        <w:autoSpaceDE w:val="0"/>
        <w:autoSpaceDN w:val="0"/>
        <w:adjustRightInd w:val="0"/>
        <w:spacing w:after="240"/>
        <w:jc w:val="both"/>
        <w:rPr>
          <w:rFonts w:ascii="Garamond" w:eastAsiaTheme="minorHAnsi" w:hAnsi="Garamond" w:cs="Times-Roman"/>
          <w:sz w:val="28"/>
          <w:szCs w:val="28"/>
        </w:rPr>
      </w:pPr>
      <w:r w:rsidRPr="008C6B2F">
        <w:rPr>
          <w:rFonts w:ascii="Garamond" w:eastAsiaTheme="minorHAnsi" w:hAnsi="Garamond" w:cs="Times-Roman"/>
          <w:b/>
          <w:bCs/>
          <w:sz w:val="28"/>
          <w:szCs w:val="28"/>
        </w:rPr>
        <w:t>Gli incidenti in itinere</w:t>
      </w:r>
      <w:r w:rsidRPr="008C6B2F">
        <w:rPr>
          <w:rFonts w:ascii="Garamond" w:eastAsiaTheme="minorHAnsi" w:hAnsi="Garamond" w:cs="Times-Roman"/>
          <w:sz w:val="28"/>
          <w:szCs w:val="28"/>
        </w:rPr>
        <w:t xml:space="preserve"> – ovvero quelli che avvengono nel percorso tra abitazione e luogo di lavoro – rappresentano oggi circa il 2</w:t>
      </w:r>
      <w:r w:rsidR="009E1802" w:rsidRPr="008C6B2F">
        <w:rPr>
          <w:rFonts w:ascii="Garamond" w:eastAsiaTheme="minorHAnsi" w:hAnsi="Garamond" w:cs="Times-Roman"/>
          <w:sz w:val="28"/>
          <w:szCs w:val="28"/>
        </w:rPr>
        <w:t>7</w:t>
      </w:r>
      <w:r w:rsidRPr="008C6B2F">
        <w:rPr>
          <w:rFonts w:ascii="Garamond" w:eastAsiaTheme="minorHAnsi" w:hAnsi="Garamond" w:cs="Times-Roman"/>
          <w:sz w:val="28"/>
          <w:szCs w:val="28"/>
        </w:rPr>
        <w:t>% dei casi mortali complessivi. Una percentuale elevata, che racconta una realtà spesso sottovalutata nella percezione comune del rischio.</w:t>
      </w:r>
      <w:r w:rsidR="001F5C5D" w:rsidRPr="008C6B2F">
        <w:rPr>
          <w:rFonts w:ascii="Garamond" w:eastAsiaTheme="minorHAnsi" w:hAnsi="Garamond" w:cs="Times-Roman"/>
          <w:sz w:val="28"/>
          <w:szCs w:val="28"/>
        </w:rPr>
        <w:t xml:space="preserve"> </w:t>
      </w:r>
      <w:r w:rsidR="00545713" w:rsidRPr="008C6B2F">
        <w:rPr>
          <w:rFonts w:ascii="Garamond" w:eastAsiaTheme="minorHAnsi" w:hAnsi="Garamond" w:cs="Times-Roman"/>
          <w:sz w:val="28"/>
          <w:szCs w:val="28"/>
        </w:rPr>
        <w:t>Desta preoccupazione</w:t>
      </w:r>
      <w:r w:rsidR="0006625D" w:rsidRPr="008C6B2F">
        <w:rPr>
          <w:rFonts w:ascii="Garamond" w:eastAsiaTheme="minorHAnsi" w:hAnsi="Garamond" w:cs="Times-Roman"/>
          <w:sz w:val="28"/>
          <w:szCs w:val="28"/>
        </w:rPr>
        <w:t xml:space="preserve"> il</w:t>
      </w:r>
      <w:r w:rsidRPr="008C6B2F">
        <w:rPr>
          <w:rFonts w:ascii="Garamond" w:eastAsiaTheme="minorHAnsi" w:hAnsi="Garamond" w:cs="Times-Roman"/>
          <w:sz w:val="28"/>
          <w:szCs w:val="28"/>
        </w:rPr>
        <w:t xml:space="preserve"> trend di crescita sostenut</w:t>
      </w:r>
      <w:r w:rsidR="00545713" w:rsidRPr="008C6B2F">
        <w:rPr>
          <w:rFonts w:ascii="Garamond" w:eastAsiaTheme="minorHAnsi" w:hAnsi="Garamond" w:cs="Times-Roman"/>
          <w:sz w:val="28"/>
          <w:szCs w:val="28"/>
        </w:rPr>
        <w:t>a che perdura da prima della pandemia:</w:t>
      </w:r>
      <w:r w:rsidRPr="008C6B2F">
        <w:rPr>
          <w:rFonts w:ascii="Garamond" w:eastAsiaTheme="minorHAnsi" w:hAnsi="Garamond" w:cs="Times-Roman"/>
          <w:sz w:val="28"/>
          <w:szCs w:val="28"/>
        </w:rPr>
        <w:t xml:space="preserve"> </w:t>
      </w:r>
      <w:r w:rsidR="00545713" w:rsidRPr="008C6B2F">
        <w:rPr>
          <w:rFonts w:ascii="Garamond" w:eastAsiaTheme="minorHAnsi" w:hAnsi="Garamond" w:cs="Times-Roman"/>
          <w:sz w:val="28"/>
          <w:szCs w:val="28"/>
        </w:rPr>
        <w:t>i</w:t>
      </w:r>
      <w:r w:rsidRPr="008C6B2F">
        <w:rPr>
          <w:rFonts w:ascii="Garamond" w:eastAsiaTheme="minorHAnsi" w:hAnsi="Garamond" w:cs="Times-Roman"/>
          <w:sz w:val="28"/>
          <w:szCs w:val="28"/>
        </w:rPr>
        <w:t>n sei anni</w:t>
      </w:r>
      <w:r w:rsidR="00545713" w:rsidRPr="008C6B2F">
        <w:rPr>
          <w:rFonts w:ascii="Garamond" w:eastAsiaTheme="minorHAnsi" w:hAnsi="Garamond" w:cs="Times-Roman"/>
          <w:sz w:val="28"/>
          <w:szCs w:val="28"/>
        </w:rPr>
        <w:t xml:space="preserve"> (2019)</w:t>
      </w:r>
      <w:r w:rsidRPr="008C6B2F">
        <w:rPr>
          <w:rFonts w:ascii="Garamond" w:eastAsiaTheme="minorHAnsi" w:hAnsi="Garamond" w:cs="Times-Roman"/>
          <w:sz w:val="28"/>
          <w:szCs w:val="28"/>
        </w:rPr>
        <w:t>, l’incidenza di questa tipologia di infortunio è salita</w:t>
      </w:r>
      <w:r w:rsidR="00F621F7" w:rsidRPr="008C6B2F">
        <w:rPr>
          <w:rFonts w:ascii="Garamond" w:eastAsiaTheme="minorHAnsi" w:hAnsi="Garamond" w:cs="Times-Roman"/>
          <w:sz w:val="28"/>
          <w:szCs w:val="28"/>
        </w:rPr>
        <w:t xml:space="preserve"> nel 2025</w:t>
      </w:r>
      <w:r w:rsidRPr="008C6B2F">
        <w:rPr>
          <w:rFonts w:ascii="Garamond" w:eastAsiaTheme="minorHAnsi" w:hAnsi="Garamond" w:cs="Times-Roman"/>
          <w:sz w:val="28"/>
          <w:szCs w:val="28"/>
        </w:rPr>
        <w:t xml:space="preserve"> </w:t>
      </w:r>
      <w:r w:rsidR="00F621F7" w:rsidRPr="008C6B2F">
        <w:rPr>
          <w:rFonts w:ascii="Garamond" w:eastAsiaTheme="minorHAnsi" w:hAnsi="Garamond" w:cs="Times-Roman"/>
          <w:sz w:val="28"/>
          <w:szCs w:val="28"/>
        </w:rPr>
        <w:t>fino al 19,3% (denunce di infortunio) e addirittura al 27% per i casi con esito mortale.</w:t>
      </w:r>
    </w:p>
    <w:p w14:paraId="3B8FC394" w14:textId="77777777" w:rsidR="006017C0" w:rsidRDefault="006017C0" w:rsidP="006017C0">
      <w:pPr>
        <w:autoSpaceDE w:val="0"/>
        <w:autoSpaceDN w:val="0"/>
        <w:adjustRightInd w:val="0"/>
        <w:spacing w:after="240"/>
        <w:jc w:val="both"/>
        <w:rPr>
          <w:rFonts w:ascii="Garamond" w:eastAsiaTheme="minorHAnsi" w:hAnsi="Garamond" w:cs="Times-Roman"/>
          <w:sz w:val="28"/>
          <w:szCs w:val="28"/>
        </w:rPr>
      </w:pPr>
      <w:r w:rsidRPr="001F5C5D">
        <w:rPr>
          <w:rFonts w:ascii="Garamond" w:eastAsiaTheme="minorHAnsi" w:hAnsi="Garamond" w:cs="Times-Roman"/>
          <w:b/>
          <w:bCs/>
          <w:sz w:val="28"/>
          <w:szCs w:val="28"/>
        </w:rPr>
        <w:lastRenderedPageBreak/>
        <w:t>Il quadro complessivo suggerisce una trasformazione del rischio:</w:t>
      </w:r>
      <w:r w:rsidRPr="006017C0">
        <w:rPr>
          <w:rFonts w:ascii="Garamond" w:eastAsiaTheme="minorHAnsi" w:hAnsi="Garamond" w:cs="Times-Roman"/>
          <w:sz w:val="28"/>
          <w:szCs w:val="28"/>
        </w:rPr>
        <w:t xml:space="preserve"> non più confinato ai luoghi tradizionali di lavoro, ma sempre più diffuso lungo le direttrici della mobilità quotidiana. Un fenomeno che si lega anche all’aumento strutturale degli spostamenti e alla pressione crescente su settori come trasporti e logistica.</w:t>
      </w:r>
    </w:p>
    <w:p w14:paraId="003915A9" w14:textId="7CBD2C6A" w:rsidR="001F5C5D" w:rsidRPr="001F5C5D" w:rsidRDefault="001F5C5D" w:rsidP="006017C0">
      <w:pPr>
        <w:autoSpaceDE w:val="0"/>
        <w:autoSpaceDN w:val="0"/>
        <w:adjustRightInd w:val="0"/>
        <w:spacing w:after="240"/>
        <w:jc w:val="both"/>
        <w:rPr>
          <w:rFonts w:ascii="Garamond" w:eastAsiaTheme="minorHAnsi" w:hAnsi="Garamond" w:cs="Times-Roman"/>
          <w:i/>
          <w:iCs/>
          <w:sz w:val="28"/>
          <w:szCs w:val="28"/>
        </w:rPr>
      </w:pPr>
      <w:r w:rsidRPr="001F5C5D">
        <w:rPr>
          <w:rFonts w:ascii="Garamond" w:eastAsiaTheme="minorHAnsi" w:hAnsi="Garamond" w:cs="Times-Roman"/>
          <w:i/>
          <w:iCs/>
          <w:sz w:val="28"/>
          <w:szCs w:val="28"/>
        </w:rPr>
        <w:t xml:space="preserve">“Serve una governance integrata, capace di coordinare regole, processi e responsabilità tra istituzioni, imprese e società civile. Un principio che trova un riferimento chiaro anche nell’articolo 41 della Costituzione, secondo cui l’iniziativa economica non può svolgersi in modo da arrecare danno alla sicurezza e alla salute, – </w:t>
      </w:r>
      <w:r w:rsidRPr="001F5C5D">
        <w:rPr>
          <w:rFonts w:ascii="Garamond" w:eastAsiaTheme="minorHAnsi" w:hAnsi="Garamond" w:cs="Times-Roman"/>
          <w:sz w:val="28"/>
          <w:szCs w:val="28"/>
        </w:rPr>
        <w:t xml:space="preserve">sottolinea </w:t>
      </w:r>
      <w:r w:rsidRPr="001F5C5D">
        <w:rPr>
          <w:rFonts w:ascii="Garamond" w:eastAsiaTheme="minorHAnsi" w:hAnsi="Garamond" w:cs="Times-Roman"/>
          <w:b/>
          <w:bCs/>
          <w:sz w:val="28"/>
          <w:szCs w:val="28"/>
        </w:rPr>
        <w:t xml:space="preserve">Paolo Carminati, Presidente Aifos </w:t>
      </w:r>
      <w:r w:rsidRPr="001F5C5D">
        <w:rPr>
          <w:rFonts w:ascii="Garamond" w:eastAsiaTheme="minorHAnsi" w:hAnsi="Garamond" w:cs="Times-Roman"/>
          <w:sz w:val="28"/>
          <w:szCs w:val="28"/>
        </w:rPr>
        <w:t>–.</w:t>
      </w:r>
      <w:r w:rsidRPr="001F5C5D">
        <w:rPr>
          <w:rFonts w:ascii="Garamond" w:eastAsiaTheme="minorHAnsi" w:hAnsi="Garamond" w:cs="Times-Roman"/>
          <w:i/>
          <w:iCs/>
          <w:sz w:val="28"/>
          <w:szCs w:val="28"/>
        </w:rPr>
        <w:t xml:space="preserve"> La tendenza che stiamo osservando conferma quanto la prevenzione e una formazione realmente efficace debbano restare al centro delle politiche aziendali e di sistema. Oggi più che mai serve una strategia integrata che unisca mobilità sostenibile, pianificazione degli spostamenti e aggiornamento continuo delle competenze. La transizione digitale rappresenta un’opportunità straordinaria, ma richiede una visione condivisa e una governance capace di trasformare l’innovazione in sicurezza reale”.</w:t>
      </w:r>
    </w:p>
    <w:p w14:paraId="0BD32819" w14:textId="22A97B31" w:rsidR="006017C0" w:rsidRPr="006017C0" w:rsidRDefault="006017C0" w:rsidP="006017C0">
      <w:pPr>
        <w:autoSpaceDE w:val="0"/>
        <w:autoSpaceDN w:val="0"/>
        <w:adjustRightInd w:val="0"/>
        <w:spacing w:after="240"/>
        <w:jc w:val="both"/>
        <w:rPr>
          <w:rFonts w:ascii="Garamond" w:eastAsiaTheme="minorHAnsi" w:hAnsi="Garamond" w:cs="Times-Roman"/>
          <w:sz w:val="28"/>
          <w:szCs w:val="28"/>
        </w:rPr>
      </w:pPr>
      <w:r w:rsidRPr="006017C0">
        <w:rPr>
          <w:rFonts w:ascii="Garamond" w:eastAsiaTheme="minorHAnsi" w:hAnsi="Garamond" w:cs="Times-Roman"/>
          <w:sz w:val="28"/>
          <w:szCs w:val="28"/>
        </w:rPr>
        <w:t xml:space="preserve">In questo contesto, assume un ruolo strategico il </w:t>
      </w:r>
      <w:r w:rsidRPr="001F5C5D">
        <w:rPr>
          <w:rFonts w:ascii="Garamond" w:eastAsiaTheme="minorHAnsi" w:hAnsi="Garamond" w:cs="Times-Roman"/>
          <w:b/>
          <w:bCs/>
          <w:sz w:val="28"/>
          <w:szCs w:val="28"/>
        </w:rPr>
        <w:t>Piano degli Spostamenti Casa-Lavoro</w:t>
      </w:r>
      <w:r w:rsidRPr="006017C0">
        <w:rPr>
          <w:rFonts w:ascii="Garamond" w:eastAsiaTheme="minorHAnsi" w:hAnsi="Garamond" w:cs="Times-Roman"/>
          <w:sz w:val="28"/>
          <w:szCs w:val="28"/>
        </w:rPr>
        <w:t>, oggi obbligatorio per aziende e pubbliche amministrazioni con oltre 100 dipendenti nei territori sopra i 50 mila abitanti. Non si tratta di un adempimento formale, ma di uno strumento operativo che, attraverso l’analisi degli spostamenti e delle esigenze dei lavoratori, consente di ridurre l’uso del mezzo privato e promuovere soluzioni di mobilità più sicure e sostenibili.</w:t>
      </w:r>
      <w:r w:rsidR="001F5C5D">
        <w:rPr>
          <w:rFonts w:ascii="Garamond" w:eastAsiaTheme="minorHAnsi" w:hAnsi="Garamond" w:cs="Times-Roman"/>
          <w:sz w:val="28"/>
          <w:szCs w:val="28"/>
        </w:rPr>
        <w:t xml:space="preserve"> </w:t>
      </w:r>
      <w:r w:rsidRPr="006017C0">
        <w:rPr>
          <w:rFonts w:ascii="Garamond" w:eastAsiaTheme="minorHAnsi" w:hAnsi="Garamond" w:cs="Times-Roman"/>
          <w:sz w:val="28"/>
          <w:szCs w:val="28"/>
        </w:rPr>
        <w:t>I benefici sono concreti e misurabili: meno traffico significa minore esposizione al rischio, ma anche maggiore qualità della guida e riduzione dello stress. Sul piano aziendale, inoltre, l’adozione del piano può tradursi in una riduzione del premio Inail e in un rafforzamento della reputazione, sempre più legata ai temi della sostenibilità e del benessere organizzativo.</w:t>
      </w:r>
    </w:p>
    <w:p w14:paraId="7C3D944A" w14:textId="77777777" w:rsidR="001F5C5D" w:rsidRDefault="006017C0" w:rsidP="006017C0">
      <w:pPr>
        <w:autoSpaceDE w:val="0"/>
        <w:autoSpaceDN w:val="0"/>
        <w:adjustRightInd w:val="0"/>
        <w:spacing w:after="240"/>
        <w:jc w:val="both"/>
        <w:rPr>
          <w:rFonts w:ascii="Garamond" w:eastAsiaTheme="minorHAnsi" w:hAnsi="Garamond" w:cs="Times-Roman"/>
          <w:sz w:val="28"/>
          <w:szCs w:val="28"/>
        </w:rPr>
      </w:pPr>
      <w:r w:rsidRPr="001F5C5D">
        <w:rPr>
          <w:rFonts w:ascii="Garamond" w:eastAsiaTheme="minorHAnsi" w:hAnsi="Garamond" w:cs="Times-Roman"/>
          <w:b/>
          <w:bCs/>
          <w:sz w:val="28"/>
          <w:szCs w:val="28"/>
        </w:rPr>
        <w:t>Accanto agli strumenti organizzativi, resta centrale il tema della formazione.</w:t>
      </w:r>
      <w:r w:rsidRPr="006017C0">
        <w:rPr>
          <w:rFonts w:ascii="Garamond" w:eastAsiaTheme="minorHAnsi" w:hAnsi="Garamond" w:cs="Times-Roman"/>
          <w:sz w:val="28"/>
          <w:szCs w:val="28"/>
        </w:rPr>
        <w:t xml:space="preserve"> La sicurezza stradale, infatti, si costruisce prima ancora di mettersi in viaggio. “La sicurezza alla guida inizia a macchina ferma”: una frase che sintetizza un principio spesso trascurato. Elementi apparentemente basilari, come la corretta posizione di guida, possono fare la differenza nella gestione degli imprevisti e nella prevenzione degli incidenti.</w:t>
      </w:r>
    </w:p>
    <w:p w14:paraId="0300E728" w14:textId="77777777" w:rsidR="006017C0" w:rsidRPr="00C459D0" w:rsidRDefault="006017C0" w:rsidP="00E16B60">
      <w:pPr>
        <w:pStyle w:val="NormaleWeb"/>
        <w:jc w:val="both"/>
        <w:rPr>
          <w:rFonts w:ascii="Garamond" w:hAnsi="Garamond"/>
          <w:color w:val="000000"/>
          <w:sz w:val="28"/>
          <w:szCs w:val="28"/>
        </w:rPr>
      </w:pPr>
    </w:p>
    <w:p w14:paraId="1EC4D5A6" w14:textId="77777777" w:rsidR="00E16B60" w:rsidRPr="00BF22A3" w:rsidRDefault="00E16B60" w:rsidP="00E16B60">
      <w:pPr>
        <w:jc w:val="both"/>
        <w:rPr>
          <w:rFonts w:ascii="Cambria" w:hAnsi="Cambria"/>
          <w:sz w:val="28"/>
          <w:szCs w:val="28"/>
        </w:rPr>
      </w:pPr>
      <w:r w:rsidRPr="00BF22A3">
        <w:rPr>
          <w:rFonts w:ascii="Cambria" w:hAnsi="Cambria"/>
          <w:sz w:val="28"/>
          <w:szCs w:val="28"/>
        </w:rPr>
        <w:t>______________________________</w:t>
      </w:r>
      <w:r w:rsidRPr="00BF22A3">
        <w:rPr>
          <w:rFonts w:ascii="Cambria" w:hAnsi="Cambria"/>
          <w:sz w:val="28"/>
          <w:szCs w:val="28"/>
        </w:rPr>
        <w:br/>
      </w:r>
    </w:p>
    <w:p w14:paraId="004516F4" w14:textId="77777777" w:rsidR="00E16B60" w:rsidRPr="00BF22A3" w:rsidRDefault="00E16B60" w:rsidP="00E16B60">
      <w:pPr>
        <w:jc w:val="both"/>
        <w:rPr>
          <w:rFonts w:ascii="Cambria" w:hAnsi="Cambria"/>
          <w:b/>
          <w:bCs/>
          <w:sz w:val="28"/>
          <w:szCs w:val="28"/>
        </w:rPr>
      </w:pPr>
      <w:r w:rsidRPr="00BF22A3">
        <w:rPr>
          <w:rFonts w:ascii="Cambria" w:hAnsi="Cambria"/>
          <w:b/>
          <w:bCs/>
          <w:sz w:val="28"/>
          <w:szCs w:val="28"/>
        </w:rPr>
        <w:t>Per contatti stampa</w:t>
      </w:r>
    </w:p>
    <w:p w14:paraId="758E335A" w14:textId="77777777" w:rsidR="00E16B60" w:rsidRPr="00BF22A3" w:rsidRDefault="00E16B60" w:rsidP="00E16B60">
      <w:pPr>
        <w:jc w:val="both"/>
        <w:rPr>
          <w:rFonts w:ascii="Cambria" w:hAnsi="Cambria"/>
          <w:sz w:val="28"/>
          <w:szCs w:val="28"/>
        </w:rPr>
      </w:pPr>
      <w:r w:rsidRPr="00BF22A3">
        <w:rPr>
          <w:rFonts w:ascii="Cambria" w:hAnsi="Cambria"/>
          <w:sz w:val="28"/>
          <w:szCs w:val="28"/>
        </w:rPr>
        <w:t>Filippo Di Nardo</w:t>
      </w:r>
    </w:p>
    <w:p w14:paraId="6B55040C" w14:textId="77777777" w:rsidR="00E16B60" w:rsidRPr="00BF22A3" w:rsidRDefault="00E16B60" w:rsidP="00E16B60">
      <w:pPr>
        <w:jc w:val="both"/>
        <w:rPr>
          <w:rFonts w:ascii="Cambria" w:hAnsi="Cambria"/>
          <w:sz w:val="28"/>
          <w:szCs w:val="28"/>
        </w:rPr>
      </w:pPr>
      <w:r w:rsidRPr="00BF22A3">
        <w:rPr>
          <w:rFonts w:ascii="Cambria" w:hAnsi="Cambria"/>
          <w:sz w:val="28"/>
          <w:szCs w:val="28"/>
        </w:rPr>
        <w:t>Responsabile Ufficio Stampa Ai</w:t>
      </w:r>
      <w:r>
        <w:rPr>
          <w:rFonts w:ascii="Cambria" w:hAnsi="Cambria"/>
          <w:sz w:val="28"/>
          <w:szCs w:val="28"/>
        </w:rPr>
        <w:t>fos</w:t>
      </w:r>
    </w:p>
    <w:p w14:paraId="37892E6E" w14:textId="77777777" w:rsidR="00E16B60" w:rsidRPr="00BF22A3" w:rsidRDefault="00E16B60" w:rsidP="00E16B60">
      <w:pPr>
        <w:jc w:val="both"/>
        <w:rPr>
          <w:rFonts w:ascii="Cambria" w:hAnsi="Cambria"/>
          <w:sz w:val="28"/>
          <w:szCs w:val="28"/>
        </w:rPr>
      </w:pPr>
      <w:r w:rsidRPr="00BF22A3">
        <w:rPr>
          <w:rFonts w:ascii="Cambria" w:hAnsi="Cambria"/>
          <w:sz w:val="28"/>
          <w:szCs w:val="28"/>
        </w:rPr>
        <w:lastRenderedPageBreak/>
        <w:t xml:space="preserve">Mail: </w:t>
      </w:r>
      <w:hyperlink r:id="rId8" w:history="1">
        <w:r w:rsidRPr="00BF22A3">
          <w:rPr>
            <w:rStyle w:val="Collegamentoipertestuale"/>
            <w:rFonts w:ascii="Cambria" w:hAnsi="Cambria"/>
            <w:sz w:val="28"/>
            <w:szCs w:val="28"/>
          </w:rPr>
          <w:t>ufficiostampa@aifos.it</w:t>
        </w:r>
      </w:hyperlink>
    </w:p>
    <w:p w14:paraId="02255445" w14:textId="3CB19BF7" w:rsidR="00E16B60" w:rsidRPr="00BF22A3" w:rsidRDefault="00E16B60" w:rsidP="00E16B60">
      <w:pPr>
        <w:jc w:val="both"/>
        <w:rPr>
          <w:rFonts w:ascii="Cambria" w:hAnsi="Cambria"/>
          <w:sz w:val="28"/>
          <w:szCs w:val="28"/>
        </w:rPr>
      </w:pPr>
      <w:r w:rsidRPr="00BF22A3">
        <w:rPr>
          <w:rFonts w:ascii="Cambria" w:hAnsi="Cambria"/>
          <w:sz w:val="28"/>
          <w:szCs w:val="28"/>
        </w:rPr>
        <w:t>Cell. 334 8014524</w:t>
      </w:r>
    </w:p>
    <w:p w14:paraId="6D1E973B" w14:textId="77777777" w:rsidR="00E16B60" w:rsidRPr="00BF22A3" w:rsidRDefault="00E16B60" w:rsidP="00E16B60">
      <w:pPr>
        <w:pBdr>
          <w:bottom w:val="single" w:sz="12" w:space="1" w:color="auto"/>
        </w:pBdr>
        <w:jc w:val="both"/>
        <w:rPr>
          <w:rFonts w:ascii="Cambria" w:hAnsi="Cambria"/>
          <w:sz w:val="28"/>
          <w:szCs w:val="28"/>
        </w:rPr>
      </w:pPr>
    </w:p>
    <w:p w14:paraId="499CAD2B" w14:textId="2948FD83" w:rsidR="00E16B60" w:rsidRPr="00275CCE" w:rsidRDefault="00E16B60" w:rsidP="00E16B60">
      <w:pPr>
        <w:jc w:val="both"/>
        <w:rPr>
          <w:rFonts w:ascii="Aptos" w:hAnsi="Aptos"/>
        </w:rPr>
      </w:pPr>
      <w:r w:rsidRPr="00BF22A3">
        <w:rPr>
          <w:rFonts w:ascii="Cambria" w:hAnsi="Cambria"/>
        </w:rPr>
        <w:t>Ai</w:t>
      </w:r>
      <w:r>
        <w:rPr>
          <w:rFonts w:ascii="Cambria" w:hAnsi="Cambria"/>
        </w:rPr>
        <w:t>fos</w:t>
      </w:r>
      <w:r w:rsidRPr="00BF22A3">
        <w:rPr>
          <w:rFonts w:ascii="Cambria" w:hAnsi="Cambria"/>
        </w:rPr>
        <w:t>, Associazione Italiana Formatori ed Operatori della Sicurezza sul Lavoro, è un’associazione sindacale datoriale e professionale costituita in base all’art. 39 della Costituzione che rappresenta aziende e singoli formatori che hanno tra gli scopi quello della formazione. Organizzazione di riferimento in Italia per quanto attiene alla formazione nell’ambito di salute e sicurezza nei luoghi di lavoro, è attiva da oltre 20 anni e associa circa 2500 tra liberi professionisti ed aziende operanti nel settore della formazione e della consulenza. Il focus principale dell’associazione è la formazione e l’aggiornamento dei formatori e di tutte le figure professionali che operano nel campo della prevenzione. Il motto "Se ci scambiamo una moneta, avremo entrambi una moneta. Se ci scambiamo un'idea, avremo entrambi due idee" ricalca il principio fondante dell'associazione, ovvero la condivisione di conoscenze e competenze tra i suoi associati affinché il loro operato sia sempre più improntato a qualità, capacità e responsabilità.</w:t>
      </w:r>
    </w:p>
    <w:p w14:paraId="106FD6B9" w14:textId="1B7B34DF" w:rsidR="00544B3C" w:rsidRPr="00275CCE" w:rsidRDefault="00544B3C" w:rsidP="00544B3C">
      <w:pPr>
        <w:tabs>
          <w:tab w:val="left" w:pos="3505"/>
        </w:tabs>
        <w:rPr>
          <w:rFonts w:ascii="Aptos" w:hAnsi="Aptos"/>
        </w:rPr>
      </w:pPr>
      <w:r w:rsidRPr="00275CCE">
        <w:rPr>
          <w:rFonts w:ascii="Aptos" w:hAnsi="Aptos"/>
        </w:rPr>
        <w:t xml:space="preserve"> </w:t>
      </w:r>
    </w:p>
    <w:sectPr w:rsidR="00544B3C" w:rsidRPr="00275CCE" w:rsidSect="00DC0433">
      <w:headerReference w:type="default" r:id="rId9"/>
      <w:footerReference w:type="default" r:id="rId10"/>
      <w:pgSz w:w="11906" w:h="16838"/>
      <w:pgMar w:top="2410" w:right="1134" w:bottom="2127"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18431" w14:textId="77777777" w:rsidR="00DE15D4" w:rsidRDefault="00DE15D4" w:rsidP="00372F04">
      <w:r>
        <w:separator/>
      </w:r>
    </w:p>
  </w:endnote>
  <w:endnote w:type="continuationSeparator" w:id="0">
    <w:p w14:paraId="13E4ADBC" w14:textId="77777777" w:rsidR="00DE15D4" w:rsidRDefault="00DE15D4" w:rsidP="00372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Garamond">
    <w:panose1 w:val="02020404030301010803"/>
    <w:charset w:val="00"/>
    <w:family w:val="roman"/>
    <w:pitch w:val="variable"/>
    <w:sig w:usb0="00000287" w:usb1="00000002" w:usb2="00000000" w:usb3="00000000" w:csb0="0000009F" w:csb1="00000000"/>
  </w:font>
  <w:font w:name="Times-Roman">
    <w:altName w:val="Times New Roman"/>
    <w:panose1 w:val="020B0604020202020204"/>
    <w:charset w:val="00"/>
    <w:family w:val="roman"/>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12D06" w14:textId="600F18B6" w:rsidR="00372F04" w:rsidRDefault="000C6624" w:rsidP="00872642">
    <w:pPr>
      <w:pStyle w:val="Pidipagina"/>
      <w:tabs>
        <w:tab w:val="clear" w:pos="9638"/>
        <w:tab w:val="left" w:pos="9498"/>
      </w:tabs>
      <w:ind w:left="-1134"/>
    </w:pPr>
    <w:r>
      <w:rPr>
        <w:noProof/>
        <w:lang w:eastAsia="it-IT"/>
      </w:rPr>
      <w:drawing>
        <wp:inline distT="0" distB="0" distL="0" distR="0" wp14:anchorId="2F78B20C" wp14:editId="57C5DA58">
          <wp:extent cx="7539406" cy="1319396"/>
          <wp:effectExtent l="0" t="0" r="4445" b="0"/>
          <wp:docPr id="6356364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63646" name="Immagin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9406" cy="131939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2866D" w14:textId="77777777" w:rsidR="00DE15D4" w:rsidRDefault="00DE15D4" w:rsidP="00372F04">
      <w:r>
        <w:separator/>
      </w:r>
    </w:p>
  </w:footnote>
  <w:footnote w:type="continuationSeparator" w:id="0">
    <w:p w14:paraId="093C28BD" w14:textId="77777777" w:rsidR="00DE15D4" w:rsidRDefault="00DE15D4" w:rsidP="00372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551F5" w14:textId="7798DB64" w:rsidR="008F3905" w:rsidRDefault="000C6624" w:rsidP="000C6624">
    <w:pPr>
      <w:pStyle w:val="Intestazione"/>
      <w:tabs>
        <w:tab w:val="left" w:pos="9498"/>
      </w:tabs>
      <w:ind w:left="-1134"/>
    </w:pPr>
    <w:r>
      <w:rPr>
        <w:noProof/>
      </w:rPr>
      <w:drawing>
        <wp:inline distT="0" distB="0" distL="0" distR="0" wp14:anchorId="1DD42D9B" wp14:editId="501B81F5">
          <wp:extent cx="7575714" cy="1401553"/>
          <wp:effectExtent l="0" t="0" r="6350" b="8255"/>
          <wp:docPr id="65610657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06579" name="Immagin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5714" cy="140155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8F6B00"/>
    <w:multiLevelType w:val="hybridMultilevel"/>
    <w:tmpl w:val="5686BDB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3D0A79CE"/>
    <w:multiLevelType w:val="hybridMultilevel"/>
    <w:tmpl w:val="CE145CE4"/>
    <w:lvl w:ilvl="0" w:tplc="04100001">
      <w:start w:val="1"/>
      <w:numFmt w:val="bullet"/>
      <w:lvlText w:val=""/>
      <w:lvlJc w:val="left"/>
      <w:pPr>
        <w:ind w:left="720" w:hanging="360"/>
      </w:pPr>
      <w:rPr>
        <w:rFonts w:ascii="Symbol" w:hAnsi="Symbol" w:hint="default"/>
        <w:b w:val="0"/>
        <w:i/>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DCC0733"/>
    <w:multiLevelType w:val="hybridMultilevel"/>
    <w:tmpl w:val="0234E792"/>
    <w:lvl w:ilvl="0" w:tplc="04100001">
      <w:start w:val="1"/>
      <w:numFmt w:val="bullet"/>
      <w:lvlText w:val=""/>
      <w:lvlJc w:val="left"/>
      <w:pPr>
        <w:ind w:left="1770" w:hanging="360"/>
      </w:pPr>
      <w:rPr>
        <w:rFonts w:ascii="Symbol" w:hAnsi="Symbol" w:hint="default"/>
      </w:rPr>
    </w:lvl>
    <w:lvl w:ilvl="1" w:tplc="04100003" w:tentative="1">
      <w:start w:val="1"/>
      <w:numFmt w:val="bullet"/>
      <w:lvlText w:val="o"/>
      <w:lvlJc w:val="left"/>
      <w:pPr>
        <w:ind w:left="2490" w:hanging="360"/>
      </w:pPr>
      <w:rPr>
        <w:rFonts w:ascii="Courier New" w:hAnsi="Courier New" w:cs="Courier New" w:hint="default"/>
      </w:rPr>
    </w:lvl>
    <w:lvl w:ilvl="2" w:tplc="04100005" w:tentative="1">
      <w:start w:val="1"/>
      <w:numFmt w:val="bullet"/>
      <w:lvlText w:val=""/>
      <w:lvlJc w:val="left"/>
      <w:pPr>
        <w:ind w:left="3210" w:hanging="360"/>
      </w:pPr>
      <w:rPr>
        <w:rFonts w:ascii="Wingdings" w:hAnsi="Wingdings" w:hint="default"/>
      </w:rPr>
    </w:lvl>
    <w:lvl w:ilvl="3" w:tplc="04100001" w:tentative="1">
      <w:start w:val="1"/>
      <w:numFmt w:val="bullet"/>
      <w:lvlText w:val=""/>
      <w:lvlJc w:val="left"/>
      <w:pPr>
        <w:ind w:left="3930" w:hanging="360"/>
      </w:pPr>
      <w:rPr>
        <w:rFonts w:ascii="Symbol" w:hAnsi="Symbol" w:hint="default"/>
      </w:rPr>
    </w:lvl>
    <w:lvl w:ilvl="4" w:tplc="04100003" w:tentative="1">
      <w:start w:val="1"/>
      <w:numFmt w:val="bullet"/>
      <w:lvlText w:val="o"/>
      <w:lvlJc w:val="left"/>
      <w:pPr>
        <w:ind w:left="4650" w:hanging="360"/>
      </w:pPr>
      <w:rPr>
        <w:rFonts w:ascii="Courier New" w:hAnsi="Courier New" w:cs="Courier New" w:hint="default"/>
      </w:rPr>
    </w:lvl>
    <w:lvl w:ilvl="5" w:tplc="04100005" w:tentative="1">
      <w:start w:val="1"/>
      <w:numFmt w:val="bullet"/>
      <w:lvlText w:val=""/>
      <w:lvlJc w:val="left"/>
      <w:pPr>
        <w:ind w:left="5370" w:hanging="360"/>
      </w:pPr>
      <w:rPr>
        <w:rFonts w:ascii="Wingdings" w:hAnsi="Wingdings" w:hint="default"/>
      </w:rPr>
    </w:lvl>
    <w:lvl w:ilvl="6" w:tplc="04100001" w:tentative="1">
      <w:start w:val="1"/>
      <w:numFmt w:val="bullet"/>
      <w:lvlText w:val=""/>
      <w:lvlJc w:val="left"/>
      <w:pPr>
        <w:ind w:left="6090" w:hanging="360"/>
      </w:pPr>
      <w:rPr>
        <w:rFonts w:ascii="Symbol" w:hAnsi="Symbol" w:hint="default"/>
      </w:rPr>
    </w:lvl>
    <w:lvl w:ilvl="7" w:tplc="04100003" w:tentative="1">
      <w:start w:val="1"/>
      <w:numFmt w:val="bullet"/>
      <w:lvlText w:val="o"/>
      <w:lvlJc w:val="left"/>
      <w:pPr>
        <w:ind w:left="6810" w:hanging="360"/>
      </w:pPr>
      <w:rPr>
        <w:rFonts w:ascii="Courier New" w:hAnsi="Courier New" w:cs="Courier New" w:hint="default"/>
      </w:rPr>
    </w:lvl>
    <w:lvl w:ilvl="8" w:tplc="04100005" w:tentative="1">
      <w:start w:val="1"/>
      <w:numFmt w:val="bullet"/>
      <w:lvlText w:val=""/>
      <w:lvlJc w:val="left"/>
      <w:pPr>
        <w:ind w:left="7530" w:hanging="360"/>
      </w:pPr>
      <w:rPr>
        <w:rFonts w:ascii="Wingdings" w:hAnsi="Wingdings" w:hint="default"/>
      </w:rPr>
    </w:lvl>
  </w:abstractNum>
  <w:abstractNum w:abstractNumId="3" w15:restartNumberingAfterBreak="0">
    <w:nsid w:val="3F753B94"/>
    <w:multiLevelType w:val="hybridMultilevel"/>
    <w:tmpl w:val="AD7CEBF2"/>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4" w15:restartNumberingAfterBreak="0">
    <w:nsid w:val="403277F9"/>
    <w:multiLevelType w:val="hybridMultilevel"/>
    <w:tmpl w:val="C39237B0"/>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5" w15:restartNumberingAfterBreak="0">
    <w:nsid w:val="5AA53461"/>
    <w:multiLevelType w:val="hybridMultilevel"/>
    <w:tmpl w:val="301CF9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87483398">
    <w:abstractNumId w:val="2"/>
  </w:num>
  <w:num w:numId="2" w16cid:durableId="2068844231">
    <w:abstractNumId w:val="3"/>
  </w:num>
  <w:num w:numId="3" w16cid:durableId="2072850740">
    <w:abstractNumId w:val="4"/>
  </w:num>
  <w:num w:numId="4" w16cid:durableId="11723327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5528028">
    <w:abstractNumId w:val="5"/>
  </w:num>
  <w:num w:numId="6" w16cid:durableId="123698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it-IT" w:vendorID="64" w:dllVersion="4096" w:nlCheck="1" w:checkStyle="0"/>
  <w:activeWritingStyle w:appName="MSWord" w:lang="en-US" w:vendorID="64" w:dllVersion="4096" w:nlCheck="1" w:checkStyle="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F04"/>
    <w:rsid w:val="0003101D"/>
    <w:rsid w:val="0006625D"/>
    <w:rsid w:val="00075BDF"/>
    <w:rsid w:val="000800DF"/>
    <w:rsid w:val="000960BD"/>
    <w:rsid w:val="000C6624"/>
    <w:rsid w:val="000E086C"/>
    <w:rsid w:val="001047C9"/>
    <w:rsid w:val="00135B47"/>
    <w:rsid w:val="001905E1"/>
    <w:rsid w:val="001945CA"/>
    <w:rsid w:val="001B4C4C"/>
    <w:rsid w:val="001E09A4"/>
    <w:rsid w:val="001F5C5D"/>
    <w:rsid w:val="002233E2"/>
    <w:rsid w:val="00251D4E"/>
    <w:rsid w:val="002644F9"/>
    <w:rsid w:val="00273027"/>
    <w:rsid w:val="00275CCE"/>
    <w:rsid w:val="002826E2"/>
    <w:rsid w:val="002A126E"/>
    <w:rsid w:val="002B10B5"/>
    <w:rsid w:val="002B586F"/>
    <w:rsid w:val="003102D8"/>
    <w:rsid w:val="0032075C"/>
    <w:rsid w:val="00347742"/>
    <w:rsid w:val="00372F04"/>
    <w:rsid w:val="003C2F41"/>
    <w:rsid w:val="00416F68"/>
    <w:rsid w:val="00425C10"/>
    <w:rsid w:val="004421F4"/>
    <w:rsid w:val="004517E4"/>
    <w:rsid w:val="00465B26"/>
    <w:rsid w:val="0049400F"/>
    <w:rsid w:val="004D4AC8"/>
    <w:rsid w:val="00544B3C"/>
    <w:rsid w:val="00545713"/>
    <w:rsid w:val="00594FC0"/>
    <w:rsid w:val="005F0BA4"/>
    <w:rsid w:val="006017C0"/>
    <w:rsid w:val="006123E0"/>
    <w:rsid w:val="006718C7"/>
    <w:rsid w:val="006769A1"/>
    <w:rsid w:val="00774981"/>
    <w:rsid w:val="007C4CB1"/>
    <w:rsid w:val="007E26F9"/>
    <w:rsid w:val="00872642"/>
    <w:rsid w:val="00885FE5"/>
    <w:rsid w:val="00895712"/>
    <w:rsid w:val="008B4E0B"/>
    <w:rsid w:val="008C6B2F"/>
    <w:rsid w:val="008F3905"/>
    <w:rsid w:val="0090318D"/>
    <w:rsid w:val="00905685"/>
    <w:rsid w:val="00974788"/>
    <w:rsid w:val="009949E7"/>
    <w:rsid w:val="009D1882"/>
    <w:rsid w:val="009D5B87"/>
    <w:rsid w:val="009E1802"/>
    <w:rsid w:val="00A257C9"/>
    <w:rsid w:val="00A45413"/>
    <w:rsid w:val="00A61210"/>
    <w:rsid w:val="00A954B3"/>
    <w:rsid w:val="00AA78CB"/>
    <w:rsid w:val="00AF662C"/>
    <w:rsid w:val="00B10D16"/>
    <w:rsid w:val="00B203E6"/>
    <w:rsid w:val="00B713F2"/>
    <w:rsid w:val="00BD24FC"/>
    <w:rsid w:val="00C52D42"/>
    <w:rsid w:val="00C649B5"/>
    <w:rsid w:val="00C71DAF"/>
    <w:rsid w:val="00CB0EC3"/>
    <w:rsid w:val="00CD4919"/>
    <w:rsid w:val="00CE7215"/>
    <w:rsid w:val="00D41E96"/>
    <w:rsid w:val="00D55FD8"/>
    <w:rsid w:val="00D93A2F"/>
    <w:rsid w:val="00DC0433"/>
    <w:rsid w:val="00DD72A6"/>
    <w:rsid w:val="00DD752A"/>
    <w:rsid w:val="00DE15D4"/>
    <w:rsid w:val="00DF5068"/>
    <w:rsid w:val="00E01F2E"/>
    <w:rsid w:val="00E02D41"/>
    <w:rsid w:val="00E16B60"/>
    <w:rsid w:val="00E40166"/>
    <w:rsid w:val="00E5163A"/>
    <w:rsid w:val="00E910B7"/>
    <w:rsid w:val="00EA217D"/>
    <w:rsid w:val="00EA3C77"/>
    <w:rsid w:val="00EB7EBE"/>
    <w:rsid w:val="00EC76AD"/>
    <w:rsid w:val="00F14D48"/>
    <w:rsid w:val="00F4304D"/>
    <w:rsid w:val="00F621F7"/>
    <w:rsid w:val="00F651C8"/>
    <w:rsid w:val="00FB7B63"/>
    <w:rsid w:val="00FE52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995BC"/>
  <w15:chartTrackingRefBased/>
  <w15:docId w15:val="{873E03E7-2AA9-4341-8880-68B44F271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01F2E"/>
    <w:pPr>
      <w:spacing w:after="0" w:line="240" w:lineRule="auto"/>
    </w:pPr>
    <w:rPr>
      <w:rFonts w:ascii="Times New Roman" w:eastAsia="Times New Roman" w:hAnsi="Times New Roman" w:cs="Times New Roman"/>
      <w:sz w:val="24"/>
      <w:szCs w:val="24"/>
    </w:rPr>
  </w:style>
  <w:style w:type="paragraph" w:styleId="Titolo1">
    <w:name w:val="heading 1"/>
    <w:basedOn w:val="Normale"/>
    <w:next w:val="Normale"/>
    <w:link w:val="Titolo1Carattere"/>
    <w:uiPriority w:val="9"/>
    <w:qFormat/>
    <w:rsid w:val="00275CC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275CC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72F04"/>
    <w:pPr>
      <w:tabs>
        <w:tab w:val="center" w:pos="4819"/>
        <w:tab w:val="right" w:pos="9638"/>
      </w:tabs>
    </w:pPr>
  </w:style>
  <w:style w:type="character" w:customStyle="1" w:styleId="IntestazioneCarattere">
    <w:name w:val="Intestazione Carattere"/>
    <w:basedOn w:val="Carpredefinitoparagrafo"/>
    <w:link w:val="Intestazione"/>
    <w:uiPriority w:val="99"/>
    <w:rsid w:val="00372F04"/>
  </w:style>
  <w:style w:type="paragraph" w:styleId="Pidipagina">
    <w:name w:val="footer"/>
    <w:basedOn w:val="Normale"/>
    <w:link w:val="PidipaginaCarattere"/>
    <w:uiPriority w:val="99"/>
    <w:unhideWhenUsed/>
    <w:rsid w:val="00372F04"/>
    <w:pPr>
      <w:tabs>
        <w:tab w:val="center" w:pos="4819"/>
        <w:tab w:val="right" w:pos="9638"/>
      </w:tabs>
    </w:pPr>
  </w:style>
  <w:style w:type="character" w:customStyle="1" w:styleId="PidipaginaCarattere">
    <w:name w:val="Piè di pagina Carattere"/>
    <w:basedOn w:val="Carpredefinitoparagrafo"/>
    <w:link w:val="Pidipagina"/>
    <w:uiPriority w:val="99"/>
    <w:rsid w:val="00372F04"/>
  </w:style>
  <w:style w:type="paragraph" w:styleId="Paragrafoelenco">
    <w:name w:val="List Paragraph"/>
    <w:basedOn w:val="Normale"/>
    <w:uiPriority w:val="34"/>
    <w:qFormat/>
    <w:rsid w:val="00E01F2E"/>
    <w:pPr>
      <w:ind w:left="720"/>
      <w:contextualSpacing/>
    </w:pPr>
  </w:style>
  <w:style w:type="paragraph" w:styleId="NormaleWeb">
    <w:name w:val="Normal (Web)"/>
    <w:basedOn w:val="Normale"/>
    <w:uiPriority w:val="99"/>
    <w:unhideWhenUsed/>
    <w:rsid w:val="00E01F2E"/>
    <w:pPr>
      <w:spacing w:before="100" w:beforeAutospacing="1" w:after="100" w:afterAutospacing="1"/>
    </w:pPr>
    <w:rPr>
      <w:lang w:eastAsia="it-IT"/>
    </w:rPr>
  </w:style>
  <w:style w:type="table" w:styleId="Grigliatabella">
    <w:name w:val="Table Grid"/>
    <w:basedOn w:val="Tabellanormale"/>
    <w:uiPriority w:val="39"/>
    <w:rsid w:val="009D1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1">
    <w:name w:val="Paragrafo elenco1"/>
    <w:basedOn w:val="Normale"/>
    <w:rsid w:val="006769A1"/>
    <w:pPr>
      <w:widowControl w:val="0"/>
      <w:suppressAutoHyphens/>
      <w:ind w:left="720"/>
    </w:pPr>
    <w:rPr>
      <w:rFonts w:eastAsia="Arial Unicode MS"/>
      <w:kern w:val="2"/>
    </w:rPr>
  </w:style>
  <w:style w:type="paragraph" w:styleId="Nessunaspaziatura">
    <w:name w:val="No Spacing"/>
    <w:uiPriority w:val="1"/>
    <w:qFormat/>
    <w:rsid w:val="00275CCE"/>
    <w:pPr>
      <w:spacing w:after="0" w:line="240" w:lineRule="auto"/>
    </w:pPr>
    <w:rPr>
      <w:rFonts w:ascii="Times New Roman" w:eastAsia="Times New Roman" w:hAnsi="Times New Roman" w:cs="Times New Roman"/>
      <w:sz w:val="24"/>
      <w:szCs w:val="24"/>
    </w:rPr>
  </w:style>
  <w:style w:type="character" w:customStyle="1" w:styleId="Titolo1Carattere">
    <w:name w:val="Titolo 1 Carattere"/>
    <w:basedOn w:val="Carpredefinitoparagrafo"/>
    <w:link w:val="Titolo1"/>
    <w:uiPriority w:val="9"/>
    <w:rsid w:val="00275CCE"/>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uiPriority w:val="9"/>
    <w:rsid w:val="00275CCE"/>
    <w:rPr>
      <w:rFonts w:asciiTheme="majorHAnsi" w:eastAsiaTheme="majorEastAsia" w:hAnsiTheme="majorHAnsi" w:cstheme="majorBidi"/>
      <w:color w:val="2E74B5" w:themeColor="accent1" w:themeShade="BF"/>
      <w:sz w:val="26"/>
      <w:szCs w:val="26"/>
    </w:rPr>
  </w:style>
  <w:style w:type="paragraph" w:styleId="Titolo">
    <w:name w:val="Title"/>
    <w:basedOn w:val="Normale"/>
    <w:next w:val="Normale"/>
    <w:link w:val="TitoloCarattere"/>
    <w:uiPriority w:val="10"/>
    <w:qFormat/>
    <w:rsid w:val="00275CCE"/>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75CCE"/>
    <w:rPr>
      <w:rFonts w:asciiTheme="majorHAnsi" w:eastAsiaTheme="majorEastAsia" w:hAnsiTheme="majorHAnsi" w:cstheme="majorBidi"/>
      <w:spacing w:val="-10"/>
      <w:kern w:val="28"/>
      <w:sz w:val="56"/>
      <w:szCs w:val="56"/>
    </w:rPr>
  </w:style>
  <w:style w:type="character" w:styleId="Collegamentoipertestuale">
    <w:name w:val="Hyperlink"/>
    <w:uiPriority w:val="99"/>
    <w:unhideWhenUsed/>
    <w:rsid w:val="00A45413"/>
    <w:rPr>
      <w:color w:val="0000FF"/>
      <w:u w:val="single"/>
    </w:rPr>
  </w:style>
  <w:style w:type="character" w:customStyle="1" w:styleId="apple-converted-space">
    <w:name w:val="apple-converted-space"/>
    <w:basedOn w:val="Carpredefinitoparagrafo"/>
    <w:rsid w:val="00E16B60"/>
  </w:style>
  <w:style w:type="character" w:styleId="Enfasigrassetto">
    <w:name w:val="Strong"/>
    <w:basedOn w:val="Carpredefinitoparagrafo"/>
    <w:uiPriority w:val="22"/>
    <w:qFormat/>
    <w:rsid w:val="00E16B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764023">
      <w:bodyDiv w:val="1"/>
      <w:marLeft w:val="0"/>
      <w:marRight w:val="0"/>
      <w:marTop w:val="0"/>
      <w:marBottom w:val="0"/>
      <w:divBdr>
        <w:top w:val="none" w:sz="0" w:space="0" w:color="auto"/>
        <w:left w:val="none" w:sz="0" w:space="0" w:color="auto"/>
        <w:bottom w:val="none" w:sz="0" w:space="0" w:color="auto"/>
        <w:right w:val="none" w:sz="0" w:space="0" w:color="auto"/>
      </w:divBdr>
      <w:divsChild>
        <w:div w:id="862717647">
          <w:marLeft w:val="432"/>
          <w:marRight w:val="216"/>
          <w:marTop w:val="0"/>
          <w:marBottom w:val="0"/>
          <w:divBdr>
            <w:top w:val="none" w:sz="0" w:space="0" w:color="auto"/>
            <w:left w:val="none" w:sz="0" w:space="0" w:color="auto"/>
            <w:bottom w:val="none" w:sz="0" w:space="0" w:color="auto"/>
            <w:right w:val="none" w:sz="0" w:space="0" w:color="auto"/>
          </w:divBdr>
        </w:div>
        <w:div w:id="1053119520">
          <w:marLeft w:val="216"/>
          <w:marRight w:val="432"/>
          <w:marTop w:val="0"/>
          <w:marBottom w:val="0"/>
          <w:divBdr>
            <w:top w:val="none" w:sz="0" w:space="0" w:color="auto"/>
            <w:left w:val="none" w:sz="0" w:space="0" w:color="auto"/>
            <w:bottom w:val="none" w:sz="0" w:space="0" w:color="auto"/>
            <w:right w:val="none" w:sz="0" w:space="0" w:color="auto"/>
          </w:divBdr>
        </w:div>
        <w:div w:id="1667321576">
          <w:marLeft w:val="432"/>
          <w:marRight w:val="216"/>
          <w:marTop w:val="0"/>
          <w:marBottom w:val="0"/>
          <w:divBdr>
            <w:top w:val="none" w:sz="0" w:space="0" w:color="auto"/>
            <w:left w:val="none" w:sz="0" w:space="0" w:color="auto"/>
            <w:bottom w:val="none" w:sz="0" w:space="0" w:color="auto"/>
            <w:right w:val="none" w:sz="0" w:space="0" w:color="auto"/>
          </w:divBdr>
        </w:div>
      </w:divsChild>
    </w:div>
    <w:div w:id="1361051998">
      <w:bodyDiv w:val="1"/>
      <w:marLeft w:val="0"/>
      <w:marRight w:val="0"/>
      <w:marTop w:val="0"/>
      <w:marBottom w:val="0"/>
      <w:divBdr>
        <w:top w:val="none" w:sz="0" w:space="0" w:color="auto"/>
        <w:left w:val="none" w:sz="0" w:space="0" w:color="auto"/>
        <w:bottom w:val="none" w:sz="0" w:space="0" w:color="auto"/>
        <w:right w:val="none" w:sz="0" w:space="0" w:color="auto"/>
      </w:divBdr>
      <w:divsChild>
        <w:div w:id="1532499883">
          <w:marLeft w:val="432"/>
          <w:marRight w:val="216"/>
          <w:marTop w:val="0"/>
          <w:marBottom w:val="0"/>
          <w:divBdr>
            <w:top w:val="none" w:sz="0" w:space="0" w:color="auto"/>
            <w:left w:val="none" w:sz="0" w:space="0" w:color="auto"/>
            <w:bottom w:val="none" w:sz="0" w:space="0" w:color="auto"/>
            <w:right w:val="none" w:sz="0" w:space="0" w:color="auto"/>
          </w:divBdr>
        </w:div>
        <w:div w:id="324285367">
          <w:marLeft w:val="216"/>
          <w:marRight w:val="432"/>
          <w:marTop w:val="0"/>
          <w:marBottom w:val="0"/>
          <w:divBdr>
            <w:top w:val="none" w:sz="0" w:space="0" w:color="auto"/>
            <w:left w:val="none" w:sz="0" w:space="0" w:color="auto"/>
            <w:bottom w:val="none" w:sz="0" w:space="0" w:color="auto"/>
            <w:right w:val="none" w:sz="0" w:space="0" w:color="auto"/>
          </w:divBdr>
        </w:div>
        <w:div w:id="28847436">
          <w:marLeft w:val="432"/>
          <w:marRight w:val="216"/>
          <w:marTop w:val="0"/>
          <w:marBottom w:val="0"/>
          <w:divBdr>
            <w:top w:val="none" w:sz="0" w:space="0" w:color="auto"/>
            <w:left w:val="none" w:sz="0" w:space="0" w:color="auto"/>
            <w:bottom w:val="none" w:sz="0" w:space="0" w:color="auto"/>
            <w:right w:val="none" w:sz="0" w:space="0" w:color="auto"/>
          </w:divBdr>
        </w:div>
      </w:divsChild>
    </w:div>
    <w:div w:id="1802847793">
      <w:bodyDiv w:val="1"/>
      <w:marLeft w:val="0"/>
      <w:marRight w:val="0"/>
      <w:marTop w:val="0"/>
      <w:marBottom w:val="0"/>
      <w:divBdr>
        <w:top w:val="none" w:sz="0" w:space="0" w:color="auto"/>
        <w:left w:val="none" w:sz="0" w:space="0" w:color="auto"/>
        <w:bottom w:val="none" w:sz="0" w:space="0" w:color="auto"/>
        <w:right w:val="none" w:sz="0" w:space="0" w:color="auto"/>
      </w:divBdr>
      <w:divsChild>
        <w:div w:id="175272342">
          <w:marLeft w:val="432"/>
          <w:marRight w:val="216"/>
          <w:marTop w:val="0"/>
          <w:marBottom w:val="0"/>
          <w:divBdr>
            <w:top w:val="none" w:sz="0" w:space="0" w:color="auto"/>
            <w:left w:val="none" w:sz="0" w:space="0" w:color="auto"/>
            <w:bottom w:val="none" w:sz="0" w:space="0" w:color="auto"/>
            <w:right w:val="none" w:sz="0" w:space="0" w:color="auto"/>
          </w:divBdr>
        </w:div>
        <w:div w:id="851263038">
          <w:marLeft w:val="216"/>
          <w:marRight w:val="432"/>
          <w:marTop w:val="0"/>
          <w:marBottom w:val="0"/>
          <w:divBdr>
            <w:top w:val="none" w:sz="0" w:space="0" w:color="auto"/>
            <w:left w:val="none" w:sz="0" w:space="0" w:color="auto"/>
            <w:bottom w:val="none" w:sz="0" w:space="0" w:color="auto"/>
            <w:right w:val="none" w:sz="0" w:space="0" w:color="auto"/>
          </w:divBdr>
        </w:div>
        <w:div w:id="1903180006">
          <w:marLeft w:val="432"/>
          <w:marRight w:val="216"/>
          <w:marTop w:val="0"/>
          <w:marBottom w:val="0"/>
          <w:divBdr>
            <w:top w:val="none" w:sz="0" w:space="0" w:color="auto"/>
            <w:left w:val="none" w:sz="0" w:space="0" w:color="auto"/>
            <w:bottom w:val="none" w:sz="0" w:space="0" w:color="auto"/>
            <w:right w:val="none" w:sz="0" w:space="0" w:color="auto"/>
          </w:divBdr>
        </w:div>
      </w:divsChild>
    </w:div>
    <w:div w:id="1930385070">
      <w:bodyDiv w:val="1"/>
      <w:marLeft w:val="0"/>
      <w:marRight w:val="0"/>
      <w:marTop w:val="0"/>
      <w:marBottom w:val="0"/>
      <w:divBdr>
        <w:top w:val="none" w:sz="0" w:space="0" w:color="auto"/>
        <w:left w:val="none" w:sz="0" w:space="0" w:color="auto"/>
        <w:bottom w:val="none" w:sz="0" w:space="0" w:color="auto"/>
        <w:right w:val="none" w:sz="0" w:space="0" w:color="auto"/>
      </w:divBdr>
      <w:divsChild>
        <w:div w:id="843665455">
          <w:marLeft w:val="432"/>
          <w:marRight w:val="216"/>
          <w:marTop w:val="0"/>
          <w:marBottom w:val="0"/>
          <w:divBdr>
            <w:top w:val="none" w:sz="0" w:space="0" w:color="auto"/>
            <w:left w:val="none" w:sz="0" w:space="0" w:color="auto"/>
            <w:bottom w:val="none" w:sz="0" w:space="0" w:color="auto"/>
            <w:right w:val="none" w:sz="0" w:space="0" w:color="auto"/>
          </w:divBdr>
        </w:div>
        <w:div w:id="1058212827">
          <w:marLeft w:val="216"/>
          <w:marRight w:val="432"/>
          <w:marTop w:val="0"/>
          <w:marBottom w:val="0"/>
          <w:divBdr>
            <w:top w:val="none" w:sz="0" w:space="0" w:color="auto"/>
            <w:left w:val="none" w:sz="0" w:space="0" w:color="auto"/>
            <w:bottom w:val="none" w:sz="0" w:space="0" w:color="auto"/>
            <w:right w:val="none" w:sz="0" w:space="0" w:color="auto"/>
          </w:divBdr>
        </w:div>
        <w:div w:id="1469055830">
          <w:marLeft w:val="432"/>
          <w:marRight w:val="216"/>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fficiostampa@aifos.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55515-4F2D-4E4F-AA63-A4139D381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828</Words>
  <Characters>4725</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dc:creator>
  <cp:keywords/>
  <dc:description/>
  <cp:lastModifiedBy>Filippo Di Nardo</cp:lastModifiedBy>
  <cp:revision>6</cp:revision>
  <cp:lastPrinted>2024-05-15T14:50:00Z</cp:lastPrinted>
  <dcterms:created xsi:type="dcterms:W3CDTF">2026-03-26T15:00:00Z</dcterms:created>
  <dcterms:modified xsi:type="dcterms:W3CDTF">2026-03-30T13:07:00Z</dcterms:modified>
</cp:coreProperties>
</file>